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A2" w:rsidRPr="00DA23A2" w:rsidRDefault="00DA23A2" w:rsidP="00DA23A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A23A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За 2018 год представлять в </w:t>
      </w:r>
      <w:proofErr w:type="gramStart"/>
      <w:r w:rsidRPr="00DA23A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налоговую</w:t>
      </w:r>
      <w:proofErr w:type="gramEnd"/>
      <w:r w:rsidRPr="00DA23A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и выдавать работникам надо разные формы справки о доходах. </w:t>
      </w:r>
      <w:hyperlink r:id="rId5" w:history="1">
        <w:r w:rsidRPr="00DA23A2">
          <w:rPr>
            <w:rFonts w:ascii="Arial" w:eastAsia="Times New Roman" w:hAnsi="Arial" w:cs="Arial"/>
            <w:color w:val="413A61"/>
            <w:sz w:val="30"/>
            <w:szCs w:val="30"/>
            <w:u w:val="single"/>
            <w:bdr w:val="none" w:sz="0" w:space="0" w:color="auto" w:frame="1"/>
            <w:lang w:eastAsia="ru-RU"/>
          </w:rPr>
          <w:t>Первая</w:t>
        </w:r>
      </w:hyperlink>
      <w:r w:rsidRPr="00DA23A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сохранила сокращенное название "Форма 2-НДФЛ". У </w:t>
      </w:r>
      <w:hyperlink r:id="rId6" w:history="1">
        <w:r w:rsidRPr="00DA23A2">
          <w:rPr>
            <w:rFonts w:ascii="Arial" w:eastAsia="Times New Roman" w:hAnsi="Arial" w:cs="Arial"/>
            <w:color w:val="413A61"/>
            <w:sz w:val="30"/>
            <w:szCs w:val="30"/>
            <w:u w:val="single"/>
            <w:bdr w:val="none" w:sz="0" w:space="0" w:color="auto" w:frame="1"/>
            <w:lang w:eastAsia="ru-RU"/>
          </w:rPr>
          <w:t>второй</w:t>
        </w:r>
      </w:hyperlink>
      <w:r w:rsidRPr="00DA23A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есть только полное название — "Справка о доходах и суммах налога физического лица".</w:t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Материал обновлен 01.01.2019.</w:t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A23A2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Справка для работников</w:t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 </w:t>
      </w:r>
      <w:hyperlink r:id="rId7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справка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почти не отличается от прежней версии 2-НДФЛ.</w:t>
      </w:r>
    </w:p>
    <w:p w:rsidR="00DA23A2" w:rsidRPr="00DA23A2" w:rsidRDefault="00DA23A2" w:rsidP="00DA23A2">
      <w:pPr>
        <w:shd w:val="clear" w:color="auto" w:fill="FFFFFF"/>
        <w:spacing w:after="3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B012064" wp14:editId="25449377">
            <wp:extent cx="6829425" cy="9925050"/>
            <wp:effectExtent l="0" t="0" r="9525" b="0"/>
            <wp:docPr id="1" name="Рисунок 1" descr="https://storage.consultant.ru/ondb/content/201811/4/4tbmar2ecsriq9zz/jyNAVHpK_B5ZUhqzN7bT05Vwt8uuQDh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consultant.ru/ondb/content/201811/4/4tbmar2ecsriq9zz/jyNAVHpK_B5ZUhqzN7bT05Vwt8uuQDh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Порядка для заполнения новой справки нет. Оформляйте ее аналогично </w:t>
      </w:r>
      <w:hyperlink r:id="rId9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прежней версии 2-НДФЛ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A23A2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 xml:space="preserve">Справка для </w:t>
      </w:r>
      <w:proofErr w:type="gramStart"/>
      <w:r w:rsidRPr="00DA23A2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налоговой</w:t>
      </w:r>
      <w:proofErr w:type="gramEnd"/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</w:t>
      </w:r>
      <w:hyperlink r:id="rId10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новой справке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для налоговиков есть три раздела и одно приложение. В прежней версии — пять разделов, приложений нет.</w:t>
      </w:r>
    </w:p>
    <w:p w:rsidR="00DA23A2" w:rsidRPr="00DA23A2" w:rsidRDefault="00DA23A2" w:rsidP="00DA23A2">
      <w:pPr>
        <w:shd w:val="clear" w:color="auto" w:fill="FFFFFF"/>
        <w:spacing w:after="319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2DA0EE0" wp14:editId="12798EA1">
            <wp:extent cx="7620000" cy="11687175"/>
            <wp:effectExtent l="0" t="0" r="0" b="9525"/>
            <wp:docPr id="2" name="Рисунок 2" descr="https://storage.consultant.ru/ondb/content/201812/z/zqizw7wl3i7yn8gr/m-9I2UNtbc4_r8M2Pbpp6EjM8Lvwx2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consultant.ru/ondb/content/201812/z/zqizw7wl3i7yn8gr/m-9I2UNtbc4_r8M2Pbpp6EjM8Lvwx2g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68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Вверху новой формы необходимо указывать данные о налоговом агенте, которые в прошлой версии 2-НДФЛ вносили в </w:t>
      </w:r>
      <w:hyperlink r:id="rId12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Раздел 1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Это, например, ИНН, КПП и название организации.</w:t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Расшифровку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сведений о доходах и вычетах по месяцам надо вносить в отдельное </w:t>
      </w:r>
      <w:hyperlink r:id="rId14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приложение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 справке.</w:t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нужно указывать ИНН физлица в стране гражданства — </w:t>
      </w:r>
      <w:hyperlink r:id="rId15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такого поля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новой справке нет. Также нет полей "</w:t>
      </w:r>
      <w:hyperlink r:id="rId16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Уведомление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подтверждающее право на имущественный налоговый вычет", "</w:t>
      </w:r>
      <w:hyperlink r:id="rId17" w:history="1">
        <w:r w:rsidRPr="00DA23A2">
          <w:rPr>
            <w:rFonts w:ascii="Arial" w:eastAsia="Times New Roman" w:hAnsi="Arial" w:cs="Arial"/>
            <w:color w:val="666080"/>
            <w:sz w:val="24"/>
            <w:szCs w:val="24"/>
            <w:u w:val="single"/>
            <w:bdr w:val="none" w:sz="0" w:space="0" w:color="auto" w:frame="1"/>
            <w:lang w:eastAsia="ru-RU"/>
          </w:rPr>
          <w:t>Уведомление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подтверждающее право на социальный налоговый вычет", "</w:t>
      </w:r>
      <w:hyperlink r:id="rId18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Уведомление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подтверждающее право на уменьшение налога на фиксированные авансовые платежи". Вид уведомления </w:t>
      </w:r>
      <w:hyperlink r:id="rId19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надо отражать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 </w:t>
      </w:r>
      <w:hyperlink r:id="rId20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новом поле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"Код вида уведомления" в закодированном виде: 1, 2 или 3 соответственно.</w:t>
      </w:r>
    </w:p>
    <w:p w:rsidR="00DA23A2" w:rsidRPr="00DA23A2" w:rsidRDefault="00DA23A2" w:rsidP="00DA23A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A23A2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Когда применять новые справки</w:t>
      </w:r>
    </w:p>
    <w:p w:rsidR="00DA23A2" w:rsidRPr="00DA23A2" w:rsidRDefault="00DA23A2" w:rsidP="00DA23A2">
      <w:pPr>
        <w:shd w:val="clear" w:color="auto" w:fill="FFFFFF"/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 </w:t>
      </w:r>
      <w:hyperlink r:id="rId21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действует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1 января 2019 года. В новом версии справки надо указать зарплату и налоговые вычеты за 2018 год. Если сотрудник просит справку за 2017 год, заполните ее </w:t>
      </w:r>
      <w:hyperlink r:id="rId22" w:history="1">
        <w:r w:rsidRPr="00DA23A2">
          <w:rPr>
            <w:rFonts w:ascii="Arial" w:eastAsia="Times New Roman" w:hAnsi="Arial" w:cs="Arial"/>
            <w:color w:val="413A61"/>
            <w:sz w:val="24"/>
            <w:szCs w:val="24"/>
            <w:u w:val="single"/>
            <w:bdr w:val="none" w:sz="0" w:space="0" w:color="auto" w:frame="1"/>
            <w:lang w:eastAsia="ru-RU"/>
          </w:rPr>
          <w:t>по старой форме</w:t>
        </w:r>
      </w:hyperlink>
      <w:r w:rsidRPr="00DA23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6044"/>
      </w:tblGrid>
      <w:tr w:rsidR="00DA23A2" w:rsidRPr="00DA23A2" w:rsidTr="00DA23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3A2" w:rsidRPr="00DA23A2" w:rsidRDefault="00DA23A2" w:rsidP="00DA2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A23A2" w:rsidRPr="00DA23A2" w:rsidRDefault="00DA23A2" w:rsidP="00DA2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" w:history="1">
              <w:r w:rsidRPr="00DA23A2">
                <w:rPr>
                  <w:rFonts w:ascii="Times New Roman" w:eastAsia="Times New Roman" w:hAnsi="Times New Roman" w:cs="Times New Roman"/>
                  <w:color w:val="413A61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Приказ ФНС России от 02.10.2018 N ММВ-7-11/566@</w:t>
              </w:r>
            </w:hyperlink>
          </w:p>
        </w:tc>
      </w:tr>
    </w:tbl>
    <w:p w:rsidR="003744AE" w:rsidRDefault="003744AE">
      <w:bookmarkStart w:id="0" w:name="_GoBack"/>
      <w:bookmarkEnd w:id="0"/>
    </w:p>
    <w:sectPr w:rsidR="003744AE" w:rsidSect="00DA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B7"/>
    <w:rsid w:val="001F4CB7"/>
    <w:rsid w:val="003744AE"/>
    <w:rsid w:val="00D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512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979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63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2992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637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nline.consultant.ru/riv/cgi/online.cgi?req=doc;rnd=736135113;base=LAW;n=289345;dst=101152" TargetMode="External"/><Relationship Id="rId18" Type="http://schemas.openxmlformats.org/officeDocument/2006/relationships/hyperlink" Target="https://online.consultant.ru/riv/cgi/online.cgi?req=doc;rnd=2010397927;base=LAW;n=289345;dst=1011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consultant.ru/riv/cgi/online.cgi?req=doc;rnd=503991439;base=LAW;n=309480;dst=100019" TargetMode="External"/><Relationship Id="rId7" Type="http://schemas.openxmlformats.org/officeDocument/2006/relationships/hyperlink" Target="https://online.consultant.ru/riv/cgi/online.cgi?req=doc;rnd=1044813907;base=LAW;n=309480;dst=100948" TargetMode="External"/><Relationship Id="rId12" Type="http://schemas.openxmlformats.org/officeDocument/2006/relationships/hyperlink" Target="https://online.consultant.ru/riv/cgi/online.cgi?req=doc;rnd=1713117623;base=LAW;n=289345;dst=101142" TargetMode="External"/><Relationship Id="rId17" Type="http://schemas.openxmlformats.org/officeDocument/2006/relationships/hyperlink" Target="https://online.consultant.ru/riv/cgi/online.cgi?req=doc;rnd=615193312;base=LAW;n=289345;dst=10117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online.consultant.ru/riv/cgi/online.cgi?req=doc;rnd=1494201205;base=LAW;n=289345;dst=101173" TargetMode="External"/><Relationship Id="rId20" Type="http://schemas.openxmlformats.org/officeDocument/2006/relationships/hyperlink" Target="https://online.consultant.ru/riv/cgi/online.cgi?req=doc;rnd=654801736;base=LAW;n=309480;dst=100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consultant.ru/riv/cgi/online.cgi?req=doc;rnd=1044813907;base=LAW;n=309480;dst=100948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hyperlink" Target="https://online.consultant.ru/riv/cgi/online.cgi?req=doc;rnd=78005246;base=LAW;n=309480;dst=100028" TargetMode="External"/><Relationship Id="rId15" Type="http://schemas.openxmlformats.org/officeDocument/2006/relationships/hyperlink" Target="https://online.consultant.ru/riv/cgi/online.cgi?req=doc;rnd=1013870982;base=LAW;n=289345;dst=101148" TargetMode="External"/><Relationship Id="rId23" Type="http://schemas.openxmlformats.org/officeDocument/2006/relationships/hyperlink" Target="https://online.consultant.ru/riv/cgi/online.cgi?req=doc;rnd=1864768012;base=LAW;n=309480;dst=0" TargetMode="External"/><Relationship Id="rId10" Type="http://schemas.openxmlformats.org/officeDocument/2006/relationships/hyperlink" Target="https://online.consultant.ru/riv/cgi/online.cgi?req=doc;rnd=78005246;base=LAW;n=309480;dst=100028" TargetMode="External"/><Relationship Id="rId19" Type="http://schemas.openxmlformats.org/officeDocument/2006/relationships/hyperlink" Target="https://online.consultant.ru/riv/cgi/online.cgi?req=doc;rnd=90657237;base=LAW;n=309480;dst=100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q=doc;rnd=1669899382;base=PBI;n=226880;dst=0" TargetMode="External"/><Relationship Id="rId14" Type="http://schemas.openxmlformats.org/officeDocument/2006/relationships/hyperlink" Target="https://online.consultant.ru/riv/cgi/online.cgi?req=doc;rnd=801024047;base=LAW;n=309480;dst=100075" TargetMode="External"/><Relationship Id="rId22" Type="http://schemas.openxmlformats.org/officeDocument/2006/relationships/hyperlink" Target="https://online.consultant.ru/riv/cgi/online.cgi?req=doc;rnd=1669899382;base=PBI;n=226880;dst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2019-01-06T03:42:00Z</dcterms:created>
  <dcterms:modified xsi:type="dcterms:W3CDTF">2019-01-06T03:43:00Z</dcterms:modified>
</cp:coreProperties>
</file>